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4" w:type="dxa"/>
        <w:tblInd w:w="-612" w:type="dxa"/>
        <w:tblLook w:val="01E0" w:firstRow="1" w:lastRow="1" w:firstColumn="1" w:lastColumn="1" w:noHBand="0" w:noVBand="0"/>
      </w:tblPr>
      <w:tblGrid>
        <w:gridCol w:w="3718"/>
        <w:gridCol w:w="6676"/>
      </w:tblGrid>
      <w:tr w:rsidR="00195C86" w:rsidRPr="00591F19" w:rsidTr="003F4303">
        <w:trPr>
          <w:trHeight w:val="2411"/>
        </w:trPr>
        <w:tc>
          <w:tcPr>
            <w:tcW w:w="3718" w:type="dxa"/>
            <w:shd w:val="clear" w:color="auto" w:fill="auto"/>
          </w:tcPr>
          <w:p w:rsidR="00195C86" w:rsidRPr="00591F19" w:rsidRDefault="00195C86" w:rsidP="003F4303">
            <w:pPr>
              <w:ind w:left="-900" w:firstLine="900"/>
              <w:jc w:val="center"/>
              <w:rPr>
                <w:color w:val="008000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1866900" cy="1400175"/>
                  <wp:effectExtent l="38100" t="38100" r="38100" b="47625"/>
                  <wp:docPr id="1" name="Рисунок 1" descr="Дети войны (Станислав Ковтун) / Стихи.ру - национальный серв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ети войны (Станислав Ковтун) / Стихи.ру - национальный серв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tcBorders>
              <w:left w:val="nil"/>
            </w:tcBorders>
            <w:shd w:val="clear" w:color="auto" w:fill="auto"/>
          </w:tcPr>
          <w:p w:rsidR="00195C86" w:rsidRPr="00591F19" w:rsidRDefault="00195C86" w:rsidP="003F4303">
            <w:pPr>
              <w:jc w:val="center"/>
              <w:rPr>
                <w:b/>
                <w:color w:val="800000"/>
              </w:rPr>
            </w:pPr>
          </w:p>
          <w:p w:rsidR="00195C86" w:rsidRPr="00591F19" w:rsidRDefault="00195C86" w:rsidP="003F4303">
            <w:pPr>
              <w:jc w:val="center"/>
              <w:rPr>
                <w:b/>
                <w:color w:val="C00000"/>
              </w:rPr>
            </w:pPr>
            <w:r w:rsidRPr="00591F19">
              <w:rPr>
                <w:b/>
                <w:color w:val="C00000"/>
              </w:rPr>
              <w:t xml:space="preserve">ПАМЯТКА </w:t>
            </w:r>
          </w:p>
          <w:p w:rsidR="00195C86" w:rsidRPr="00591F19" w:rsidRDefault="00195C86" w:rsidP="003F4303">
            <w:pPr>
              <w:jc w:val="center"/>
              <w:rPr>
                <w:color w:val="4A442A"/>
              </w:rPr>
            </w:pPr>
          </w:p>
          <w:p w:rsidR="00195C86" w:rsidRPr="00591F19" w:rsidRDefault="00195C86" w:rsidP="003F4303">
            <w:pPr>
              <w:jc w:val="center"/>
              <w:rPr>
                <w:color w:val="602E04"/>
              </w:rPr>
            </w:pPr>
            <w:r w:rsidRPr="00591F19">
              <w:rPr>
                <w:color w:val="602E04"/>
              </w:rPr>
              <w:t xml:space="preserve">О МЕРАХ СОЦИАЛЬНОЙ ПОДДЕРЖКИ ГРАЖДАН, </w:t>
            </w:r>
          </w:p>
          <w:p w:rsidR="00195C86" w:rsidRPr="00591F19" w:rsidRDefault="00195C86" w:rsidP="003F4303">
            <w:pPr>
              <w:jc w:val="center"/>
              <w:rPr>
                <w:b/>
                <w:color w:val="602E04"/>
              </w:rPr>
            </w:pPr>
            <w:proofErr w:type="gramStart"/>
            <w:r w:rsidRPr="00591F19">
              <w:rPr>
                <w:color w:val="602E04"/>
              </w:rPr>
              <w:t>КОТОРЫМ</w:t>
            </w:r>
            <w:proofErr w:type="gramEnd"/>
            <w:r w:rsidRPr="00591F19">
              <w:rPr>
                <w:color w:val="602E04"/>
              </w:rPr>
              <w:t xml:space="preserve"> ПРИСВОЕН СТАТУС ДЕТЕЙ ВЕЛИКОЙ ОТЕЧЕСТВЕННОЙ ВОЙНЫ, ПРОЖИВАЮЩИХ В ИРКУТСКОЙ ОБЛАСТИ</w:t>
            </w:r>
          </w:p>
        </w:tc>
      </w:tr>
    </w:tbl>
    <w:p w:rsidR="00195C86" w:rsidRPr="00591F19" w:rsidRDefault="00195C86" w:rsidP="00195C86">
      <w:pPr>
        <w:autoSpaceDE w:val="0"/>
        <w:autoSpaceDN w:val="0"/>
        <w:adjustRightInd w:val="0"/>
        <w:jc w:val="center"/>
        <w:rPr>
          <w:b/>
          <w:color w:val="C00000"/>
        </w:rPr>
      </w:pPr>
    </w:p>
    <w:p w:rsidR="00195C86" w:rsidRPr="00591F19" w:rsidRDefault="00195C86" w:rsidP="00195C86">
      <w:pPr>
        <w:autoSpaceDE w:val="0"/>
        <w:autoSpaceDN w:val="0"/>
        <w:adjustRightInd w:val="0"/>
        <w:jc w:val="center"/>
        <w:rPr>
          <w:b/>
          <w:color w:val="C00000"/>
        </w:rPr>
      </w:pPr>
      <w:r w:rsidRPr="00591F19">
        <w:rPr>
          <w:b/>
          <w:color w:val="C00000"/>
        </w:rPr>
        <w:t xml:space="preserve">ЗАКОН ИРКУТСКОЙ ОБЛАСТИ </w:t>
      </w:r>
    </w:p>
    <w:p w:rsidR="00195C86" w:rsidRPr="00591F19" w:rsidRDefault="00195C86" w:rsidP="00195C86">
      <w:pPr>
        <w:autoSpaceDE w:val="0"/>
        <w:autoSpaceDN w:val="0"/>
        <w:adjustRightInd w:val="0"/>
        <w:jc w:val="center"/>
        <w:rPr>
          <w:b/>
          <w:color w:val="C00000"/>
        </w:rPr>
      </w:pPr>
      <w:r w:rsidRPr="00591F19">
        <w:rPr>
          <w:b/>
          <w:color w:val="C00000"/>
        </w:rPr>
        <w:t xml:space="preserve">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 </w:t>
      </w:r>
    </w:p>
    <w:p w:rsidR="00195C86" w:rsidRPr="00591F19" w:rsidRDefault="00195C86" w:rsidP="00195C86">
      <w:pPr>
        <w:autoSpaceDE w:val="0"/>
        <w:autoSpaceDN w:val="0"/>
        <w:adjustRightInd w:val="0"/>
        <w:jc w:val="center"/>
        <w:rPr>
          <w:b/>
          <w:color w:val="632423"/>
        </w:rPr>
      </w:pPr>
      <w:r w:rsidRPr="00591F19">
        <w:rPr>
          <w:b/>
          <w:color w:val="632423"/>
        </w:rPr>
        <w:t xml:space="preserve">от </w:t>
      </w:r>
      <w:r w:rsidRPr="00591F19">
        <w:rPr>
          <w:b/>
          <w:bCs/>
          <w:color w:val="632423"/>
        </w:rPr>
        <w:t xml:space="preserve">15 июля 2013 года </w:t>
      </w:r>
      <w:r w:rsidRPr="00591F19">
        <w:rPr>
          <w:b/>
          <w:color w:val="632423"/>
        </w:rPr>
        <w:t>№ 66-оз</w:t>
      </w:r>
    </w:p>
    <w:p w:rsidR="00195C86" w:rsidRPr="00591F19" w:rsidRDefault="00195C86" w:rsidP="00195C86">
      <w:pPr>
        <w:ind w:firstLine="567"/>
        <w:jc w:val="center"/>
        <w:rPr>
          <w:color w:val="000080"/>
        </w:rPr>
      </w:pPr>
    </w:p>
    <w:tbl>
      <w:tblPr>
        <w:tblW w:w="10065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2978"/>
        <w:gridCol w:w="7087"/>
      </w:tblGrid>
      <w:tr w:rsidR="00195C86" w:rsidRPr="00591F19" w:rsidTr="003F4303">
        <w:tc>
          <w:tcPr>
            <w:tcW w:w="2978" w:type="dxa"/>
            <w:shd w:val="clear" w:color="auto" w:fill="auto"/>
          </w:tcPr>
          <w:p w:rsidR="00195C86" w:rsidRPr="00591F19" w:rsidRDefault="00195C86" w:rsidP="003F4303">
            <w:pPr>
              <w:rPr>
                <w:color w:val="632423"/>
              </w:rPr>
            </w:pPr>
            <w:r w:rsidRPr="00591F19">
              <w:rPr>
                <w:color w:val="632423"/>
              </w:rPr>
              <w:t xml:space="preserve">1. Категории граждан, имеющих </w:t>
            </w:r>
            <w:r w:rsidRPr="00591F19">
              <w:rPr>
                <w:bCs/>
                <w:color w:val="632423"/>
              </w:rPr>
              <w:t xml:space="preserve"> право на присвоение статуса</w:t>
            </w:r>
            <w:r w:rsidRPr="00591F19">
              <w:rPr>
                <w:color w:val="632423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 xml:space="preserve">Граждане Российской Федерации, родившиеся в период </w:t>
            </w:r>
            <w:r w:rsidRPr="00591F19">
              <w:rPr>
                <w:color w:val="632423"/>
              </w:rPr>
              <w:br/>
              <w:t>с 23 июня 1923 года по 2 сентября 1945 года и проживающие в Иркутской области.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</w:p>
        </w:tc>
      </w:tr>
      <w:tr w:rsidR="00195C86" w:rsidRPr="00591F19" w:rsidTr="003F4303">
        <w:tc>
          <w:tcPr>
            <w:tcW w:w="2978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outlineLvl w:val="0"/>
              <w:rPr>
                <w:color w:val="632423"/>
              </w:rPr>
            </w:pPr>
            <w:r w:rsidRPr="00591F19">
              <w:rPr>
                <w:color w:val="632423"/>
              </w:rPr>
              <w:t>2. Меры социальной поддержки</w:t>
            </w:r>
          </w:p>
          <w:p w:rsidR="00195C86" w:rsidRPr="00591F19" w:rsidRDefault="00195C86" w:rsidP="003F4303">
            <w:pPr>
              <w:rPr>
                <w:color w:val="632423"/>
              </w:rPr>
            </w:pPr>
          </w:p>
        </w:tc>
        <w:tc>
          <w:tcPr>
            <w:tcW w:w="7087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 xml:space="preserve">1) ежемесячная денежная выплата в размере </w:t>
            </w:r>
            <w:r w:rsidRPr="00591F19">
              <w:rPr>
                <w:b/>
                <w:color w:val="632423"/>
              </w:rPr>
              <w:t>485</w:t>
            </w:r>
            <w:r w:rsidRPr="00591F19">
              <w:rPr>
                <w:color w:val="632423"/>
              </w:rPr>
              <w:t xml:space="preserve"> рублей </w:t>
            </w:r>
            <w:r w:rsidRPr="00591F19">
              <w:rPr>
                <w:color w:val="602E04"/>
              </w:rPr>
              <w:t>(размер ежемесячной социальной выплаты ежегодно индексируется в соответствии с законом Иркутской области об областном бюджете на очередной финансовый год с учетом прогнозируемой инфляции);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2) внеочередной прием в государственные учреждения социального обслуживания Иркутской области;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3) внеочередное оказание медицинской помощи;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4) ежегодная денежная выплата ко Дню Победы (9 мая) в размере 2000 рублей.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b/>
                <w:color w:val="632423" w:themeColor="accent2" w:themeShade="80"/>
              </w:rPr>
            </w:pPr>
            <w:proofErr w:type="gramStart"/>
            <w:r w:rsidRPr="00591F19">
              <w:rPr>
                <w:b/>
                <w:color w:val="632423" w:themeColor="accent2" w:themeShade="80"/>
              </w:rPr>
              <w:t>5) денежная компенсация 50 процентов расходов на оплату жилого помещения в части платы за пользование жилым помещением (платы за наем) и (или)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</w:t>
            </w:r>
            <w:proofErr w:type="gramEnd"/>
            <w:r w:rsidRPr="00591F19">
              <w:rPr>
                <w:b/>
                <w:color w:val="632423" w:themeColor="accent2" w:themeShade="80"/>
              </w:rPr>
              <w:t xml:space="preserve"> </w:t>
            </w:r>
            <w:proofErr w:type="gramStart"/>
            <w:r w:rsidRPr="00591F19">
              <w:rPr>
                <w:b/>
                <w:color w:val="632423" w:themeColor="accent2" w:themeShade="80"/>
              </w:rPr>
              <w:t>и содержании общего имущества в многоквартирном доме, за отведение сточных вод в целях содержания общего имущества в многоквартирном доме, а для собственников жилого помещения в многоквартирном доме - также в части взноса на капитальный ремонт;</w:t>
            </w:r>
            <w:proofErr w:type="gramEnd"/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b/>
                <w:color w:val="632423" w:themeColor="accent2" w:themeShade="80"/>
              </w:rPr>
            </w:pPr>
            <w:r w:rsidRPr="00591F19">
              <w:rPr>
                <w:b/>
                <w:color w:val="632423" w:themeColor="accent2" w:themeShade="80"/>
              </w:rPr>
              <w:t>6) денежной компенсации 50 процентов расходов на оплату коммунальных услуг (плата за холодную воду, горячую воду, электрическую энергию, тепловую энергию, газ, бытовой газ в баллонах, твердое топливо, включая его доставку, при наличии печного отопления, плата за отведение сточных вод, обращение с твердыми коммунальными отходами). Обеспечение топливом производится в первоочередном порядке.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</w:p>
        </w:tc>
      </w:tr>
      <w:tr w:rsidR="00195C86" w:rsidRPr="00591F19" w:rsidTr="003F4303">
        <w:tc>
          <w:tcPr>
            <w:tcW w:w="2978" w:type="dxa"/>
            <w:shd w:val="clear" w:color="auto" w:fill="auto"/>
          </w:tcPr>
          <w:p w:rsidR="00195C86" w:rsidRPr="00591F19" w:rsidRDefault="00195C86" w:rsidP="003F4303">
            <w:pPr>
              <w:rPr>
                <w:color w:val="632423"/>
              </w:rPr>
            </w:pPr>
            <w:r w:rsidRPr="00591F19">
              <w:rPr>
                <w:color w:val="632423"/>
              </w:rPr>
              <w:lastRenderedPageBreak/>
              <w:t>3. Куда обращаться</w:t>
            </w:r>
          </w:p>
        </w:tc>
        <w:tc>
          <w:tcPr>
            <w:tcW w:w="7087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612"/>
              <w:jc w:val="both"/>
              <w:outlineLvl w:val="1"/>
              <w:rPr>
                <w:color w:val="632423"/>
              </w:rPr>
            </w:pPr>
            <w:r w:rsidRPr="00591F19">
              <w:rPr>
                <w:color w:val="632423"/>
              </w:rPr>
              <w:t>В областное государственное казенное учреждение «Управление социальной защиты населения» по месту жительства.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612"/>
              <w:jc w:val="both"/>
              <w:outlineLvl w:val="1"/>
              <w:rPr>
                <w:color w:val="632423"/>
              </w:rPr>
            </w:pPr>
          </w:p>
        </w:tc>
      </w:tr>
      <w:tr w:rsidR="00195C86" w:rsidRPr="00591F19" w:rsidTr="003F4303">
        <w:trPr>
          <w:trHeight w:val="508"/>
        </w:trPr>
        <w:tc>
          <w:tcPr>
            <w:tcW w:w="2978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rPr>
                <w:color w:val="632423"/>
              </w:rPr>
            </w:pPr>
            <w:r w:rsidRPr="00591F19">
              <w:rPr>
                <w:color w:val="632423"/>
              </w:rPr>
              <w:t xml:space="preserve">4. Документы, предоставляемые заявителем </w:t>
            </w:r>
          </w:p>
        </w:tc>
        <w:tc>
          <w:tcPr>
            <w:tcW w:w="7087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К заявлению прилагаются следующие документы: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1) паспорт или иной документ, удостоверяющий личность заявителя;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2) судебное решение - в случае невозможности подтверждения проживания заявителя в Иркутской области паспортом заявителя;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3) документ, удостоверяющий личность и полномочия представителя заявителя, - в случае подачи заявления представителем заявителя.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 w:themeColor="accent2" w:themeShade="80"/>
              </w:rPr>
            </w:pPr>
            <w:r w:rsidRPr="00D01327">
              <w:rPr>
                <w:color w:val="632423" w:themeColor="accent2" w:themeShade="80"/>
              </w:rPr>
              <w:t>4) документ, содержащий сведения о гражданах, зарегистрированных по месту жительства в жилом помещении совместно с заявителем, - в случае обращения за предоставлением мер социальной поддержки, предусмотренных пунктами 5, 6;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 w:themeColor="accent2" w:themeShade="80"/>
              </w:rPr>
            </w:pPr>
            <w:proofErr w:type="gramStart"/>
            <w:r w:rsidRPr="00D01327">
              <w:rPr>
                <w:color w:val="632423" w:themeColor="accent2" w:themeShade="80"/>
              </w:rPr>
              <w:t>5) документ, содержащий информацию о размере занимаемой общей площади жилого помещения, - в случае обращения за предоставлением меры социальной поддержки по оплате твердого топлива, включая его доставку, предусмотренной пунктом 6;</w:t>
            </w:r>
            <w:proofErr w:type="gramEnd"/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 w:themeColor="accent2" w:themeShade="80"/>
              </w:rPr>
            </w:pPr>
            <w:r w:rsidRPr="00D01327">
              <w:rPr>
                <w:color w:val="632423" w:themeColor="accent2" w:themeShade="80"/>
              </w:rPr>
              <w:t>6) документ, содержащий информацию о наличии печного отопления, - в случае обращения за предоставлением меры социальной поддержки по оплате твердого топлива, включая его доставку, предусмотренной пунктом 6;</w:t>
            </w:r>
          </w:p>
          <w:p w:rsidR="00195C86" w:rsidRPr="00D01327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 w:themeColor="accent2" w:themeShade="80"/>
              </w:rPr>
            </w:pPr>
            <w:proofErr w:type="gramStart"/>
            <w:r w:rsidRPr="00D01327">
              <w:rPr>
                <w:color w:val="632423" w:themeColor="accent2" w:themeShade="80"/>
              </w:rPr>
              <w:t>7) документы, подтверждающие фактически понесенные расходы на доставку твердого топлива (гражданско-правовые договоры и платежные документы, расписки в получении платежей), - для получения меры социальной поддержки, предусмотренной пунктом 6, в части денежной компенсации расходов на доставку твердого топлива при наличии печного отопления при отсутствии тарифов на услуги по доставке твердого топлива, предоставляемые муниципальными предприятиями и у</w:t>
            </w:r>
            <w:r w:rsidRPr="00591F19">
              <w:rPr>
                <w:color w:val="632423" w:themeColor="accent2" w:themeShade="80"/>
              </w:rPr>
              <w:t>чреждениями.</w:t>
            </w:r>
            <w:proofErr w:type="gramEnd"/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</w:p>
        </w:tc>
      </w:tr>
      <w:tr w:rsidR="00195C86" w:rsidRPr="00591F19" w:rsidTr="003F4303">
        <w:tc>
          <w:tcPr>
            <w:tcW w:w="2978" w:type="dxa"/>
            <w:shd w:val="clear" w:color="auto" w:fill="auto"/>
          </w:tcPr>
          <w:p w:rsidR="00195C86" w:rsidRPr="00591F19" w:rsidRDefault="00195C86" w:rsidP="003F4303">
            <w:pPr>
              <w:rPr>
                <w:color w:val="632423"/>
              </w:rPr>
            </w:pPr>
            <w:r w:rsidRPr="00591F19">
              <w:rPr>
                <w:color w:val="632423"/>
              </w:rPr>
              <w:t>5. Условия</w:t>
            </w:r>
          </w:p>
        </w:tc>
        <w:tc>
          <w:tcPr>
            <w:tcW w:w="7087" w:type="dxa"/>
            <w:shd w:val="clear" w:color="auto" w:fill="auto"/>
          </w:tcPr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Ежемесячная выплата предоставляется заявителю с первого числа месяца, следующего за месяцем, в котором заявитель или его представитель обратился за предоставлением выплаты, но не ранее чем с 1 января 2014 года.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  <w:r w:rsidRPr="00591F19">
              <w:rPr>
                <w:color w:val="632423"/>
              </w:rPr>
              <w:t>Ежегодная выплата предоставляется заявителю до 9 мая текущего года.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 w:themeColor="accent2" w:themeShade="80"/>
              </w:rPr>
            </w:pPr>
            <w:r w:rsidRPr="00D01327">
              <w:rPr>
                <w:color w:val="632423" w:themeColor="accent2" w:themeShade="80"/>
              </w:rPr>
              <w:t>Денежная компенсация расходов на оплату жилого помещения и коммунальных услуг предоставляется ежемесячно не позднее 25 числа месяца, следующего за месяцем, в котором заявителем внесена плата за жилое помещение и коммунальные услуги, в сроки, установленные законодательством для внесения платы за жилое помещение и коммунальные услуги.</w:t>
            </w:r>
          </w:p>
          <w:p w:rsidR="00195C86" w:rsidRPr="00591F19" w:rsidRDefault="00195C86" w:rsidP="003F4303">
            <w:pPr>
              <w:autoSpaceDE w:val="0"/>
              <w:autoSpaceDN w:val="0"/>
              <w:adjustRightInd w:val="0"/>
              <w:ind w:right="34" w:firstLine="540"/>
              <w:jc w:val="both"/>
              <w:rPr>
                <w:color w:val="632423"/>
              </w:rPr>
            </w:pPr>
          </w:p>
        </w:tc>
      </w:tr>
    </w:tbl>
    <w:p w:rsidR="006776B8" w:rsidRDefault="006776B8">
      <w:bookmarkStart w:id="0" w:name="_GoBack"/>
      <w:bookmarkEnd w:id="0"/>
    </w:p>
    <w:sectPr w:rsidR="0067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BB"/>
    <w:rsid w:val="00195C86"/>
    <w:rsid w:val="006776B8"/>
    <w:rsid w:val="008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195C8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rsid w:val="00195C8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5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uszn_priem1</dc:creator>
  <cp:keywords/>
  <dc:description/>
  <cp:lastModifiedBy>uszn_priem1</cp:lastModifiedBy>
  <cp:revision>2</cp:revision>
  <dcterms:created xsi:type="dcterms:W3CDTF">2019-12-03T09:06:00Z</dcterms:created>
  <dcterms:modified xsi:type="dcterms:W3CDTF">2019-12-03T09:07:00Z</dcterms:modified>
</cp:coreProperties>
</file>